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 w:val="26"/>
          <w:szCs w:val="26"/>
        </w:rPr>
      </w:pPr>
      <w:r>
        <w:rPr>
          <w:sz w:val="26"/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  <w:t>тел.: (86140) 5-85-94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rPr>
          <w:sz w:val="26"/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» июля 2025 года </w:t>
        <w:tab/>
        <w:tab/>
        <w:tab/>
        <w:tab/>
        <w:tab/>
        <w:tab/>
        <w:tab/>
        <w:t xml:space="preserve">          № </w:t>
      </w:r>
      <w:r>
        <w:rPr>
          <w:rFonts w:ascii="Times New Roman" w:hAnsi="Times New Roman"/>
          <w:sz w:val="28"/>
          <w:szCs w:val="28"/>
        </w:rPr>
        <w:t>80/1038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/>
      </w:pPr>
      <w:r>
        <w:rPr>
          <w:b/>
          <w:szCs w:val="28"/>
        </w:rPr>
        <w:t xml:space="preserve">О </w:t>
      </w:r>
      <w:r>
        <w:rPr>
          <w:b/>
          <w:szCs w:val="28"/>
          <w:lang w:val="ru-RU"/>
        </w:rPr>
        <w:t>проведении адресного информирования избирателей</w:t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/>
      </w:pPr>
      <w:r>
        <w:rPr>
          <w:b/>
          <w:szCs w:val="28"/>
        </w:rPr>
        <w:t xml:space="preserve">на выборах </w:t>
      </w:r>
      <w:r>
        <w:rPr>
          <w:b/>
          <w:szCs w:val="28"/>
          <w:lang w:val="ru-RU"/>
        </w:rPr>
        <w:t>Губернатора Краснодарского края</w:t>
      </w:r>
      <w:r>
        <w:rPr>
          <w:b/>
          <w:szCs w:val="28"/>
        </w:rPr>
        <w:t>,</w:t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>
          <w:highlight w:val="none"/>
          <w:shd w:fill="FFFFFF" w:val="clear"/>
        </w:rPr>
      </w:pPr>
      <w:r>
        <w:rPr>
          <w:b/>
          <w:sz w:val="28"/>
          <w:szCs w:val="28"/>
          <w:shd w:fill="FFFFFF" w:val="clear"/>
        </w:rPr>
        <w:t>назначенных на 1</w:t>
      </w:r>
      <w:r>
        <w:rPr>
          <w:b/>
          <w:sz w:val="28"/>
          <w:szCs w:val="28"/>
          <w:shd w:fill="FFFFFF" w:val="clear"/>
          <w:lang w:val="ru-RU"/>
        </w:rPr>
        <w:t>4 сентября</w:t>
      </w:r>
      <w:r>
        <w:rPr>
          <w:b/>
          <w:sz w:val="28"/>
          <w:szCs w:val="28"/>
          <w:shd w:fill="FFFFFF" w:val="clear"/>
        </w:rPr>
        <w:t xml:space="preserve"> 202</w:t>
      </w:r>
      <w:r>
        <w:rPr>
          <w:b/>
          <w:sz w:val="28"/>
          <w:szCs w:val="28"/>
          <w:shd w:fill="FFFFFF" w:val="clear"/>
          <w:lang w:val="ru-RU"/>
        </w:rPr>
        <w:t>5</w:t>
      </w:r>
      <w:r>
        <w:rPr>
          <w:b/>
          <w:sz w:val="28"/>
          <w:szCs w:val="28"/>
          <w:shd w:fill="FFFFFF" w:val="clear"/>
        </w:rPr>
        <w:t xml:space="preserve"> года</w:t>
      </w:r>
    </w:p>
    <w:p>
      <w:pPr>
        <w:pStyle w:val="12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В целях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информирования и оповещения избирателей о дне, времени и месте, а также о формах голосования на выборах Губернатора Краснодарского края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, в соответствии с подпунктами «а» и «г» пункта 6 статьи 27, пунктом 3 статьи 45 и пунктом 2 статьи 64 Федерального закона от 12 июня 2002 г. </w:t>
        <w:br/>
        <w:t>№ 67-ФЗ «Об основных гарантиях избирательных прав и права на участие в референдуме граждан Российской Федерации», частью 6 статьи 8, частью 3 статьи 37 и частью 2 статьи 58 Закона Краснодарского края от 3 июля 2012 г. № 2519-КЗ «О выборах Губернатора Краснодарского края», постановлением избирательной комиссии Краснодарского края от 9 июня 2025 г. № 119/925-7 «О проведении адресного информирования избирателей на выборах Губернатора Краснодарского края, назначенных на 14 сентября 2025 года»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1. 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В период с 30 августа по 10 сентября 2025 года организовать проведение адресного информирования и оповещения избирателей о дне, времени и месте, а также о формах голосования на выборах Губернатора Краснодарского края способом подомового (поквартирного) обхода (далее - адресное информирование избирателей) на территории муниципального образования Успенский район.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2. Определить ответственным в территориальной избирательной  комиссии  Успенская за   проведение  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  информирования   избирателей Геворкян Светлану Григорьевну, председателя территориальной избирательной комиссии Успенская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3. Определить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количество членов участковых избирательных комиссий, осуществляющих проведение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информирования избирателей в каждой участковой избирательной комиссии (приложение № 1).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4.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Поручить участковым избирательным комиссиям Успенского района определить членов участковых избирательных комиссий,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осуществляющих проведение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информирования избирателей, 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ответственных за его проведение.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iCs/>
          <w:color w:val="auto"/>
          <w:kern w:val="0"/>
          <w:sz w:val="28"/>
          <w:szCs w:val="28"/>
          <w:lang w:val="ru-RU" w:eastAsia="en-US" w:bidi="ar-SA"/>
        </w:rPr>
        <w:t xml:space="preserve">5. Утвердить и направить в избирательную комиссию Краснодарского края график проведения очных обучающих семинаров для членов участковых избирательных комиссий Успенского района,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участвующих в проведении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информирования избирателей (приложение № 2).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6. Направить настоящее решение в участковые избирательные комиссии Успенского района.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7.  Р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en-US" w:bidi="ar-SA"/>
        </w:rPr>
        <w:t xml:space="preserve">азместить настоящее решение на станице ТИК Успенская на официальном сайте администрации муниципального образования Успенский район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в сети Интернет.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8. Возложить контроль за выполнением пунктов 5–7 настоящего решения    на    секретаря    территориальной    избирательной    комиссии Успенская Плохутину Ю.С.</w:t>
      </w:r>
    </w:p>
    <w:p>
      <w:pPr>
        <w:pStyle w:val="Normal"/>
        <w:spacing w:lineRule="auto" w:line="360"/>
        <w:ind w:firstLine="1276"/>
        <w:jc w:val="left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auto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spacing w:val="-2"/>
          <w:kern w:val="0"/>
          <w:sz w:val="28"/>
          <w:szCs w:val="28"/>
          <w:lang w:val="ru-RU" w:eastAsia="en-US" w:bidi="ar-SA"/>
        </w:rPr>
      </w:r>
    </w:p>
    <w:tbl>
      <w:tblPr>
        <w:tblW w:w="9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>
        <w:trPr/>
        <w:tc>
          <w:tcPr>
            <w:tcW w:w="9789" w:type="dxa"/>
            <w:tcBorders/>
          </w:tcPr>
          <w:p>
            <w:pPr>
              <w:pStyle w:val="1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 территориальной</w:t>
            </w:r>
          </w:p>
          <w:p>
            <w:pPr>
              <w:pStyle w:val="12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                                                                      С.Г. Геворкян</w:t>
            </w:r>
          </w:p>
          <w:p>
            <w:pPr>
              <w:pStyle w:val="12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2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 территориальной</w:t>
            </w:r>
          </w:p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избирательной комиссии                                                                 Ю.С. Плохутина</w:t>
            </w:r>
          </w:p>
        </w:tc>
      </w:tr>
      <w:tr>
        <w:trPr/>
        <w:tc>
          <w:tcPr>
            <w:tcW w:w="9789" w:type="dxa"/>
            <w:tcBorders/>
          </w:tcPr>
          <w:p>
            <w:pPr>
              <w:pStyle w:val="1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89" w:type="dxa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Style23"/>
        <w:ind w:left="4820"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</w:r>
      <w:r>
        <w:br w:type="page"/>
      </w:r>
    </w:p>
    <w:p>
      <w:pPr>
        <w:pStyle w:val="Style23"/>
        <w:ind w:left="4820" w:hanging="0"/>
        <w:jc w:val="center"/>
        <w:rPr/>
      </w:pPr>
      <w:r>
        <w:rPr>
          <w:szCs w:val="28"/>
        </w:rPr>
        <w:t>Приложение № 1</w:t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</w:rPr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</w:rPr>
        <w:t>решением территориальной</w:t>
      </w:r>
    </w:p>
    <w:p>
      <w:pPr>
        <w:pStyle w:val="Style23"/>
        <w:ind w:left="4820" w:hanging="142"/>
        <w:jc w:val="center"/>
        <w:rPr/>
      </w:pPr>
      <w:r>
        <w:rPr>
          <w:szCs w:val="28"/>
        </w:rPr>
        <w:t>избирательной комиссии</w:t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  <w:lang w:val="ru-RU"/>
        </w:rPr>
        <w:t>Успенская</w:t>
      </w:r>
    </w:p>
    <w:p>
      <w:pPr>
        <w:pStyle w:val="Style23"/>
        <w:ind w:left="4820" w:hanging="142"/>
        <w:jc w:val="center"/>
        <w:rPr/>
      </w:pPr>
      <w:r>
        <w:rPr>
          <w:szCs w:val="28"/>
        </w:rPr>
        <w:t xml:space="preserve">от </w:t>
      </w:r>
      <w:r>
        <w:rPr>
          <w:szCs w:val="28"/>
          <w:lang w:val="ru-RU"/>
        </w:rPr>
        <w:t>25.07.</w:t>
      </w:r>
      <w:r>
        <w:rPr>
          <w:szCs w:val="28"/>
        </w:rPr>
        <w:t xml:space="preserve">2025 г. № </w:t>
      </w:r>
      <w:r>
        <w:rPr>
          <w:szCs w:val="28"/>
          <w:lang w:val="ru-RU"/>
        </w:rPr>
        <w:t>80/1038</w:t>
      </w:r>
    </w:p>
    <w:p>
      <w:pPr>
        <w:pStyle w:val="Normal"/>
        <w:spacing w:lineRule="auto" w:line="360"/>
        <w:rPr>
          <w:spacing w:val="-2"/>
          <w:szCs w:val="28"/>
          <w:lang w:val="ru-RU"/>
        </w:rPr>
      </w:pPr>
      <w:r>
        <w:rPr>
          <w:spacing w:val="-2"/>
          <w:szCs w:val="28"/>
          <w:lang w:val="ru-RU"/>
        </w:rPr>
      </w:r>
    </w:p>
    <w:p>
      <w:pPr>
        <w:pStyle w:val="Normal"/>
        <w:ind w:hanging="0"/>
        <w:jc w:val="center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</w:rPr>
        <w:t xml:space="preserve">Количество членов участковых избирательных комиссий </w:t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</w:rPr>
        <w:t xml:space="preserve">Успенского района, осуществляющих проведение </w:t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Cs w:val="28"/>
          <w:shd w:fill="FFFFFF" w:val="clear"/>
        </w:rPr>
        <w:t>адресного информирования избирателей</w:t>
        <w:br/>
        <w:t>в каждой участковой избирательной комиссии</w:t>
      </w:r>
    </w:p>
    <w:p>
      <w:pPr>
        <w:pStyle w:val="Normal"/>
        <w:spacing w:lineRule="auto" w:line="360"/>
        <w:ind w:firstLine="567"/>
        <w:jc w:val="center"/>
        <w:rPr>
          <w:b/>
          <w:b/>
          <w:spacing w:val="-2"/>
          <w:sz w:val="26"/>
          <w:szCs w:val="26"/>
          <w:shd w:fill="FFFFFF" w:val="clear"/>
        </w:rPr>
      </w:pPr>
      <w:r>
        <w:rPr>
          <w:b/>
          <w:spacing w:val="-2"/>
          <w:sz w:val="26"/>
          <w:szCs w:val="26"/>
          <w:shd w:fill="FFFFFF" w:val="clear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449"/>
        <w:gridCol w:w="4450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№ </w:t>
            </w:r>
            <w:r>
              <w:rPr>
                <w:b/>
                <w:spacing w:val="-2"/>
                <w:sz w:val="26"/>
                <w:szCs w:val="26"/>
              </w:rPr>
              <w:t>п/п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pacing w:val="-2"/>
                <w:sz w:val="26"/>
                <w:szCs w:val="26"/>
              </w:rPr>
              <w:t>Количество членов УИК,</w:t>
              <w:br/>
              <w:t xml:space="preserve">осуществляющих проведение </w:t>
              <w:br/>
              <w:t>адресного информирования</w:t>
              <w:br/>
              <w:t>избирателей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pacing w:val="-2"/>
                <w:sz w:val="26"/>
                <w:szCs w:val="26"/>
              </w:rPr>
            </w:pPr>
            <w:r>
              <w:rPr>
                <w:b w:val="false"/>
                <w:bCs w:val="false"/>
                <w:spacing w:val="-2"/>
                <w:sz w:val="26"/>
                <w:szCs w:val="26"/>
              </w:rPr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pacing w:val="-2"/>
                <w:sz w:val="26"/>
                <w:szCs w:val="26"/>
              </w:rPr>
            </w:pPr>
            <w:r>
              <w:rPr>
                <w:b w:val="false"/>
                <w:bCs w:val="false"/>
                <w:spacing w:val="-2"/>
                <w:sz w:val="26"/>
                <w:szCs w:val="26"/>
              </w:rPr>
              <w:t>5501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pacing w:val="-2"/>
                <w:sz w:val="26"/>
                <w:szCs w:val="26"/>
              </w:rPr>
            </w:pPr>
            <w:r>
              <w:rPr>
                <w:b w:val="false"/>
                <w:bCs w:val="false"/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5505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5506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5507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5508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9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5509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5510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5516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5517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5518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5519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5520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5525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</w:tbl>
    <w:p>
      <w:pPr>
        <w:sectPr>
          <w:type w:val="nextPage"/>
          <w:pgSz w:w="11906" w:h="16838"/>
          <w:pgMar w:left="1365" w:right="731" w:gutter="0" w:header="0" w:top="1134" w:footer="0" w:bottom="569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Style23"/>
        <w:ind w:left="9923" w:hanging="0"/>
        <w:jc w:val="center"/>
        <w:rPr/>
      </w:pPr>
      <w:r>
        <w:rPr>
          <w:szCs w:val="28"/>
        </w:rPr>
        <w:t>Приложение № 2</w:t>
      </w:r>
    </w:p>
    <w:p>
      <w:pPr>
        <w:pStyle w:val="Style23"/>
        <w:ind w:left="9923" w:hanging="0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Style23"/>
        <w:ind w:left="9923" w:hanging="0"/>
        <w:jc w:val="center"/>
        <w:rPr>
          <w:szCs w:val="28"/>
        </w:rPr>
      </w:pPr>
      <w:r>
        <w:rPr>
          <w:szCs w:val="28"/>
        </w:rPr>
        <w:t>решением территориальной</w:t>
      </w:r>
    </w:p>
    <w:p>
      <w:pPr>
        <w:pStyle w:val="Style23"/>
        <w:ind w:left="9923" w:hanging="0"/>
        <w:jc w:val="center"/>
        <w:rPr/>
      </w:pPr>
      <w:r>
        <w:rPr>
          <w:szCs w:val="28"/>
        </w:rPr>
        <w:t>избирательной комиссии</w:t>
      </w:r>
    </w:p>
    <w:p>
      <w:pPr>
        <w:pStyle w:val="Style23"/>
        <w:ind w:left="9923" w:hanging="0"/>
        <w:jc w:val="center"/>
        <w:rPr>
          <w:szCs w:val="28"/>
        </w:rPr>
      </w:pPr>
      <w:r>
        <w:rPr>
          <w:szCs w:val="28"/>
          <w:lang w:val="ru-RU"/>
        </w:rPr>
        <w:t>Успенская</w:t>
      </w:r>
    </w:p>
    <w:p>
      <w:pPr>
        <w:pStyle w:val="Style23"/>
        <w:ind w:left="4820" w:hanging="142"/>
        <w:jc w:val="center"/>
        <w:rPr/>
      </w:pPr>
      <w:r>
        <w:rPr>
          <w:szCs w:val="28"/>
          <w:lang w:val="ru-RU"/>
        </w:rPr>
        <w:t xml:space="preserve">                                                                                   </w:t>
      </w:r>
      <w:r>
        <w:rPr>
          <w:szCs w:val="28"/>
          <w:lang w:val="ru-RU"/>
        </w:rPr>
        <w:t xml:space="preserve">от </w:t>
      </w:r>
      <w:r>
        <w:rPr>
          <w:szCs w:val="28"/>
          <w:lang w:val="ru-RU"/>
        </w:rPr>
        <w:t>25.07.</w:t>
      </w:r>
      <w:r>
        <w:rPr>
          <w:szCs w:val="28"/>
          <w:lang w:val="ru-RU"/>
        </w:rPr>
        <w:t xml:space="preserve">2025 г. № </w:t>
      </w:r>
      <w:r>
        <w:rPr>
          <w:szCs w:val="28"/>
          <w:lang w:val="ru-RU"/>
        </w:rPr>
        <w:t>80/1038</w:t>
      </w:r>
    </w:p>
    <w:p>
      <w:pPr>
        <w:pStyle w:val="Style23"/>
        <w:ind w:left="9639" w:hanging="0"/>
        <w:jc w:val="center"/>
        <w:rPr/>
      </w:pPr>
      <w:r>
        <w:rPr>
          <w:szCs w:val="28"/>
        </w:rPr>
        <w:t xml:space="preserve">  </w:t>
      </w:r>
    </w:p>
    <w:p>
      <w:pPr>
        <w:pStyle w:val="Normal"/>
        <w:jc w:val="center"/>
        <w:rPr>
          <w:b/>
          <w:b/>
          <w:iCs/>
          <w:szCs w:val="28"/>
        </w:rPr>
      </w:pPr>
      <w:r>
        <w:rPr>
          <w:b/>
          <w:iCs/>
          <w:szCs w:val="28"/>
        </w:rPr>
      </w:r>
    </w:p>
    <w:p>
      <w:pPr>
        <w:pStyle w:val="Normal"/>
        <w:jc w:val="center"/>
        <w:rPr/>
      </w:pPr>
      <w:r>
        <w:rPr>
          <w:b/>
          <w:iCs/>
        </w:rPr>
        <w:t>График проведения очных обучающих семинаров для членов участковых избирательных комиссий,</w:t>
        <w:br/>
      </w:r>
      <w:r>
        <w:rPr>
          <w:b/>
        </w:rPr>
        <w:t xml:space="preserve">участвующих в проведении </w:t>
      </w:r>
      <w:r>
        <w:rPr>
          <w:b/>
          <w:szCs w:val="28"/>
          <w:shd w:fill="FFFFFF" w:val="clear"/>
        </w:rPr>
        <w:t>адресного информирования избирателей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835"/>
        <w:gridCol w:w="3687"/>
        <w:gridCol w:w="4109"/>
        <w:gridCol w:w="1843"/>
        <w:gridCol w:w="1985"/>
      </w:tblGrid>
      <w:tr>
        <w:trPr>
          <w:trHeight w:val="104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Номер или номера УИК, если обучение групповое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ФИО лица, проводящего</w:t>
              <w:br/>
              <w:t>обучение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Должность (статус) лица,</w:t>
              <w:br/>
              <w:t>проводящего обучение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Дата</w:t>
              <w:br/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</w:tr>
      <w:tr>
        <w:trPr>
          <w:trHeight w:val="115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5501, 5502, 5503, 5504, 5505, 5506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15.08.2025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9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5507, 5508, 5509, 5510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18.08.2025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18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5511, 5512, 5517, 5518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5513, 5514, 5516, 5525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18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5519, 5520, 5521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18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5522, 5523, 5524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ind w:right="14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gutter="0" w:header="567" w:top="792" w:footer="567" w:bottom="790"/>
      <w:pgNumType w:fmt="decimal"/>
      <w:formProt w:val="false"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  <w:lang w:val="x-none" w:eastAsia="x-none"/>
    </w:rPr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1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ru-RU"/>
    </w:rPr>
  </w:style>
  <w:style w:type="paragraph" w:styleId="Style24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ru-RU"/>
    </w:rPr>
  </w:style>
  <w:style w:type="paragraph" w:styleId="Style25">
    <w:name w:val="Верхний колонтитул слева"/>
    <w:basedOn w:val="Style24"/>
    <w:qFormat/>
    <w:pPr>
      <w:suppressLineNumbers/>
      <w:tabs>
        <w:tab w:val="clear" w:pos="4153"/>
        <w:tab w:val="clear" w:pos="8306"/>
        <w:tab w:val="center" w:pos="4749" w:leader="none"/>
        <w:tab w:val="right" w:pos="9498" w:leader="none"/>
      </w:tabs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LibreOffice/7.3.7.2$Linux_X86_64 LibreOffice_project/30$Build-2</Application>
  <AppVersion>15.0000</AppVersion>
  <Pages>4</Pages>
  <Words>612</Words>
  <Characters>3966</Characters>
  <CharactersWithSpaces>4689</CharactersWithSpaces>
  <Paragraphs>157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2017-08-23T06:57:00Z</dcterms:created>
  <dc:creator>Админ</dc:creator>
  <dc:description/>
  <dc:language>ru-RU</dc:language>
  <cp:lastModifiedBy/>
  <cp:lastPrinted>2025-07-18T15:49:17Z</cp:lastPrinted>
  <dcterms:modified xsi:type="dcterms:W3CDTF">2025-07-24T18:45:08Z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